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BD9" w:rsidRPr="003E2FC1" w:rsidRDefault="00A17BD9" w:rsidP="007F5EA0">
      <w:pPr>
        <w:pStyle w:val="StandardStyle4-SPECIFICATIONTITLE"/>
      </w:pPr>
      <w:r w:rsidRPr="003E2FC1">
        <w:t>01 35 00</w:t>
      </w:r>
      <w:r w:rsidRPr="003E2FC1">
        <w:tab/>
        <w:t>SPECIAL PROCEDURES</w:t>
      </w:r>
    </w:p>
    <w:p w:rsidR="00A17BD9" w:rsidRPr="003E2FC1" w:rsidRDefault="00A17BD9" w:rsidP="00A17BD9">
      <w:pPr>
        <w:pStyle w:val="Standard1-Paragraph100"/>
      </w:pPr>
      <w:r w:rsidRPr="003E2FC1">
        <w:t>GENERAL</w:t>
      </w:r>
    </w:p>
    <w:p w:rsidR="00A17BD9" w:rsidRPr="003E2FC1" w:rsidRDefault="00A17BD9" w:rsidP="007F5EA0">
      <w:pPr>
        <w:pStyle w:val="StandardStyle3-NotetoSpecifier"/>
      </w:pPr>
      <w:r w:rsidRPr="003E2FC1">
        <w:t xml:space="preserve">The </w:t>
      </w:r>
      <w:r w:rsidR="00FF74F8" w:rsidRPr="003E2FC1">
        <w:t>“</w:t>
      </w:r>
      <w:r w:rsidRPr="003E2FC1">
        <w:t>Construction Sequence</w:t>
      </w:r>
      <w:r w:rsidR="00FF74F8" w:rsidRPr="003E2FC1">
        <w:t>”</w:t>
      </w:r>
      <w:r w:rsidRPr="003E2FC1">
        <w:t xml:space="preserve"> paragraph below is optional.</w:t>
      </w:r>
    </w:p>
    <w:p w:rsidR="00A17BD9" w:rsidRPr="003E2FC1" w:rsidRDefault="00A17BD9" w:rsidP="00A17BD9">
      <w:pPr>
        <w:pStyle w:val="Standard2-Paragraph101"/>
      </w:pPr>
      <w:r w:rsidRPr="003E2FC1">
        <w:t>CONSTRUCTION SEQUENCE</w:t>
      </w:r>
    </w:p>
    <w:p w:rsidR="00A17BD9" w:rsidRPr="003E2FC1" w:rsidRDefault="00A17BD9" w:rsidP="00FB7D49">
      <w:pPr>
        <w:pStyle w:val="Standard3-SubparagraphA"/>
        <w:keepNext/>
      </w:pPr>
      <w:r w:rsidRPr="003E2FC1">
        <w:t>Perform the Work as required to complete the entire Project within the Contract Times and in the sequence stipulated below:</w:t>
      </w:r>
    </w:p>
    <w:p w:rsidR="00A17BD9" w:rsidRPr="003E2FC1" w:rsidRDefault="00A17BD9" w:rsidP="007F5EA0">
      <w:pPr>
        <w:pStyle w:val="StandardStyle3-NotetoSpecifier"/>
      </w:pPr>
      <w:r w:rsidRPr="003E2FC1">
        <w:t>Include factors here.  Revise for each project.</w:t>
      </w:r>
    </w:p>
    <w:p w:rsidR="00A17BD9" w:rsidRPr="003E2FC1" w:rsidRDefault="00A17BD9" w:rsidP="00A17BD9">
      <w:pPr>
        <w:pStyle w:val="Standard4-Subparagraph1"/>
        <w:rPr>
          <w:b/>
          <w:u w:val="single"/>
        </w:rPr>
      </w:pPr>
      <w:r w:rsidRPr="003E2FC1">
        <w:rPr>
          <w:b/>
          <w:u w:val="single"/>
        </w:rPr>
        <w:t>List as necessary.</w:t>
      </w:r>
    </w:p>
    <w:p w:rsidR="00A17BD9" w:rsidRPr="003E2FC1" w:rsidRDefault="00A17BD9" w:rsidP="00FB7D49">
      <w:pPr>
        <w:pStyle w:val="Standard3-SubparagraphA"/>
        <w:keepNext/>
      </w:pPr>
      <w:r w:rsidRPr="003E2FC1">
        <w:t>Work shall be completed within the specified time for these items:</w:t>
      </w:r>
    </w:p>
    <w:p w:rsidR="00A17BD9" w:rsidRPr="003E2FC1" w:rsidRDefault="00A17BD9" w:rsidP="007F5EA0">
      <w:pPr>
        <w:pStyle w:val="StandardStyle3-NotetoSpecifier"/>
      </w:pPr>
      <w:r w:rsidRPr="003E2FC1">
        <w:t>Revise for each project.</w:t>
      </w:r>
    </w:p>
    <w:tbl>
      <w:tblPr>
        <w:tblStyle w:val="Standard-Table"/>
        <w:tblW w:w="0" w:type="auto"/>
        <w:tblInd w:w="1296" w:type="dxa"/>
        <w:tblLook w:val="04A0" w:firstRow="1" w:lastRow="0" w:firstColumn="1" w:lastColumn="0" w:noHBand="0" w:noVBand="1"/>
      </w:tblPr>
      <w:tblGrid>
        <w:gridCol w:w="4788"/>
        <w:gridCol w:w="1260"/>
      </w:tblGrid>
      <w:tr w:rsidR="00A17BD9" w:rsidRPr="003E2FC1" w:rsidTr="00A17BD9">
        <w:trPr>
          <w:cnfStyle w:val="100000000000" w:firstRow="1" w:lastRow="0" w:firstColumn="0" w:lastColumn="0" w:oddVBand="0" w:evenVBand="0" w:oddHBand="0" w:evenHBand="0" w:firstRowFirstColumn="0" w:firstRowLastColumn="0" w:lastRowFirstColumn="0" w:lastRowLastColumn="0"/>
          <w:trHeight w:val="360"/>
          <w:tblHeader/>
        </w:trPr>
        <w:tc>
          <w:tcPr>
            <w:tcW w:w="4788" w:type="dxa"/>
          </w:tcPr>
          <w:p w:rsidR="00A17BD9" w:rsidRPr="003E2FC1" w:rsidRDefault="00A17BD9" w:rsidP="00A17BD9">
            <w:pPr>
              <w:pStyle w:val="StandardStyle2-TableListText"/>
            </w:pPr>
            <w:r w:rsidRPr="003E2FC1">
              <w:t>Description</w:t>
            </w:r>
          </w:p>
        </w:tc>
        <w:tc>
          <w:tcPr>
            <w:tcW w:w="1260" w:type="dxa"/>
          </w:tcPr>
          <w:p w:rsidR="00A17BD9" w:rsidRPr="003E2FC1" w:rsidRDefault="00A17BD9" w:rsidP="00A17BD9">
            <w:pPr>
              <w:pStyle w:val="StandardStyle2-TableListText"/>
            </w:pPr>
            <w:r w:rsidRPr="003E2FC1">
              <w:t>Time</w:t>
            </w:r>
          </w:p>
        </w:tc>
      </w:tr>
      <w:tr w:rsidR="00A17BD9" w:rsidRPr="003E2FC1" w:rsidTr="00A17BD9">
        <w:trPr>
          <w:trHeight w:val="360"/>
        </w:trPr>
        <w:tc>
          <w:tcPr>
            <w:tcW w:w="4788" w:type="dxa"/>
          </w:tcPr>
          <w:p w:rsidR="00A17BD9" w:rsidRPr="003E2FC1" w:rsidRDefault="00A17BD9" w:rsidP="00A17BD9">
            <w:pPr>
              <w:pStyle w:val="StandardStyle2-TableListText"/>
            </w:pPr>
          </w:p>
        </w:tc>
        <w:tc>
          <w:tcPr>
            <w:tcW w:w="1260" w:type="dxa"/>
          </w:tcPr>
          <w:p w:rsidR="00A17BD9" w:rsidRPr="003E2FC1" w:rsidRDefault="00A17BD9" w:rsidP="00A17BD9">
            <w:pPr>
              <w:pStyle w:val="StandardStyle2-TableListText"/>
            </w:pPr>
          </w:p>
        </w:tc>
      </w:tr>
      <w:tr w:rsidR="00A17BD9" w:rsidRPr="003E2FC1" w:rsidTr="00A17BD9">
        <w:trPr>
          <w:trHeight w:val="360"/>
        </w:trPr>
        <w:tc>
          <w:tcPr>
            <w:tcW w:w="4788" w:type="dxa"/>
          </w:tcPr>
          <w:p w:rsidR="00A17BD9" w:rsidRPr="003E2FC1" w:rsidRDefault="00A17BD9" w:rsidP="00A17BD9">
            <w:pPr>
              <w:pStyle w:val="StandardStyle2-TableListText"/>
            </w:pPr>
          </w:p>
        </w:tc>
        <w:tc>
          <w:tcPr>
            <w:tcW w:w="1260" w:type="dxa"/>
          </w:tcPr>
          <w:p w:rsidR="00A17BD9" w:rsidRPr="003E2FC1" w:rsidRDefault="00A17BD9" w:rsidP="00A17BD9">
            <w:pPr>
              <w:pStyle w:val="StandardStyle2-TableListText"/>
            </w:pPr>
          </w:p>
        </w:tc>
      </w:tr>
      <w:tr w:rsidR="00A17BD9" w:rsidRPr="003E2FC1" w:rsidTr="00A17BD9">
        <w:trPr>
          <w:trHeight w:val="360"/>
        </w:trPr>
        <w:tc>
          <w:tcPr>
            <w:tcW w:w="4788" w:type="dxa"/>
          </w:tcPr>
          <w:p w:rsidR="00A17BD9" w:rsidRPr="003E2FC1" w:rsidRDefault="00A17BD9" w:rsidP="00A17BD9">
            <w:pPr>
              <w:pStyle w:val="StandardStyle2-TableListText"/>
            </w:pPr>
          </w:p>
        </w:tc>
        <w:tc>
          <w:tcPr>
            <w:tcW w:w="1260" w:type="dxa"/>
          </w:tcPr>
          <w:p w:rsidR="00A17BD9" w:rsidRPr="003E2FC1" w:rsidRDefault="00A17BD9" w:rsidP="00A17BD9">
            <w:pPr>
              <w:pStyle w:val="StandardStyle2-TableListText"/>
            </w:pPr>
          </w:p>
        </w:tc>
      </w:tr>
    </w:tbl>
    <w:p w:rsidR="00A17BD9" w:rsidRPr="003E2FC1" w:rsidRDefault="00A17BD9" w:rsidP="00A17BD9">
      <w:pPr>
        <w:pStyle w:val="Standard3-SubparagraphA"/>
      </w:pPr>
      <w:r w:rsidRPr="003E2FC1">
        <w:t>Consider the sequences, duration limitations, and governing factors outlined in this Section to prepare the schedule for the Work.</w:t>
      </w:r>
    </w:p>
    <w:p w:rsidR="00A17BD9" w:rsidRPr="003E2FC1" w:rsidRDefault="00A17BD9" w:rsidP="00A17BD9">
      <w:pPr>
        <w:pStyle w:val="Standard3-SubparagraphA"/>
      </w:pPr>
      <w:r w:rsidRPr="003E2FC1">
        <w:t>Perform the Work not specifically described in this Section as required to complete the entire Project within the Contract Times.</w:t>
      </w:r>
    </w:p>
    <w:p w:rsidR="00A17BD9" w:rsidRPr="003E2FC1" w:rsidRDefault="003E2FC1" w:rsidP="00A17BD9">
      <w:pPr>
        <w:pStyle w:val="Standard2-Paragraph101"/>
      </w:pPr>
      <w:r>
        <w:t>PLAN OF ACTION</w:t>
      </w:r>
    </w:p>
    <w:p w:rsidR="00A17BD9" w:rsidRPr="003E2FC1" w:rsidRDefault="00A17BD9" w:rsidP="00FB7D49">
      <w:pPr>
        <w:pStyle w:val="Standard3-SubparagraphA"/>
        <w:keepNext/>
      </w:pPr>
      <w:r w:rsidRPr="003E2FC1">
        <w:t>Submit a written plan of action for approval for shutting down essential services.  These include:</w:t>
      </w:r>
    </w:p>
    <w:p w:rsidR="00A17BD9" w:rsidRPr="003E2FC1" w:rsidRDefault="00E01147" w:rsidP="00A17BD9">
      <w:pPr>
        <w:pStyle w:val="Standard4-Subparagraph1"/>
      </w:pPr>
      <w:r w:rsidRPr="003E2FC1">
        <w:t>Electrical power,</w:t>
      </w:r>
    </w:p>
    <w:p w:rsidR="00A17BD9" w:rsidRPr="003E2FC1" w:rsidRDefault="00E01147" w:rsidP="00A17BD9">
      <w:pPr>
        <w:pStyle w:val="Standard4-Subparagraph1"/>
      </w:pPr>
      <w:r w:rsidRPr="003E2FC1">
        <w:t>Control power,</w:t>
      </w:r>
    </w:p>
    <w:p w:rsidR="00A17BD9" w:rsidRPr="003E2FC1" w:rsidRDefault="00B81994" w:rsidP="00A17BD9">
      <w:pPr>
        <w:pStyle w:val="Standard4-Subparagraph1"/>
      </w:pPr>
      <w:r w:rsidRPr="003E2FC1">
        <w:t>Pipelines or wastewater systems</w:t>
      </w:r>
      <w:r w:rsidR="00E01147" w:rsidRPr="003E2FC1">
        <w:t>,</w:t>
      </w:r>
    </w:p>
    <w:p w:rsidR="00A17BD9" w:rsidRPr="003E2FC1" w:rsidRDefault="00E01147" w:rsidP="00A17BD9">
      <w:pPr>
        <w:pStyle w:val="Standard4-Subparagraph1"/>
      </w:pPr>
      <w:r w:rsidRPr="003E2FC1">
        <w:t>Communications equipment,</w:t>
      </w:r>
      <w:r w:rsidR="00A17BD9" w:rsidRPr="003E2FC1">
        <w:t xml:space="preserve"> and</w:t>
      </w:r>
    </w:p>
    <w:p w:rsidR="00A17BD9" w:rsidRPr="003E2FC1" w:rsidRDefault="00A17BD9" w:rsidP="00A17BD9">
      <w:pPr>
        <w:pStyle w:val="Standard4-Subparagraph1"/>
      </w:pPr>
      <w:r w:rsidRPr="003E2FC1">
        <w:t>Other designated functions.</w:t>
      </w:r>
    </w:p>
    <w:p w:rsidR="00A17BD9" w:rsidRPr="003E2FC1" w:rsidRDefault="00A17BD9" w:rsidP="00FB7D49">
      <w:pPr>
        <w:pStyle w:val="Standard3-SubparagraphA"/>
        <w:keepNext/>
      </w:pPr>
      <w:r w:rsidRPr="003E2FC1">
        <w:t>Describe the following in the plan of action:</w:t>
      </w:r>
    </w:p>
    <w:p w:rsidR="00A17BD9" w:rsidRPr="003E2FC1" w:rsidRDefault="00A17BD9" w:rsidP="00A17BD9">
      <w:pPr>
        <w:pStyle w:val="Standard4-Subparagraph1"/>
      </w:pPr>
      <w:r w:rsidRPr="003E2FC1">
        <w:t>Scheduled dates for construction;</w:t>
      </w:r>
    </w:p>
    <w:p w:rsidR="00A17BD9" w:rsidRPr="003E2FC1" w:rsidRDefault="00A17BD9" w:rsidP="00A17BD9">
      <w:pPr>
        <w:pStyle w:val="Standard4-Subparagraph1"/>
      </w:pPr>
      <w:r w:rsidRPr="003E2FC1">
        <w:t>Work to be performed;</w:t>
      </w:r>
    </w:p>
    <w:p w:rsidR="00A17BD9" w:rsidRPr="003E2FC1" w:rsidRDefault="00A17BD9" w:rsidP="00A17BD9">
      <w:pPr>
        <w:pStyle w:val="Standard4-Subparagraph1"/>
      </w:pPr>
      <w:r w:rsidRPr="003E2FC1">
        <w:t>Utilities, piping, or services affected;</w:t>
      </w:r>
    </w:p>
    <w:p w:rsidR="00A17BD9" w:rsidRPr="003E2FC1" w:rsidRDefault="00A17BD9" w:rsidP="00A17BD9">
      <w:pPr>
        <w:pStyle w:val="Standard4-Subparagraph1"/>
      </w:pPr>
      <w:r w:rsidRPr="003E2FC1">
        <w:t>Length of time the service or utility will be disturbed;</w:t>
      </w:r>
      <w:bookmarkStart w:id="0" w:name="_GoBack"/>
      <w:bookmarkEnd w:id="0"/>
    </w:p>
    <w:p w:rsidR="00A17BD9" w:rsidRPr="003E2FC1" w:rsidRDefault="00A17BD9" w:rsidP="00A17BD9">
      <w:pPr>
        <w:pStyle w:val="Standard4-Subparagraph1"/>
      </w:pPr>
      <w:r w:rsidRPr="003E2FC1">
        <w:lastRenderedPageBreak/>
        <w:t>Procedures to be used to carry out the Work;</w:t>
      </w:r>
    </w:p>
    <w:p w:rsidR="00A17BD9" w:rsidRPr="003E2FC1" w:rsidRDefault="00A17BD9" w:rsidP="00A17BD9">
      <w:pPr>
        <w:pStyle w:val="Standard4-Subparagraph1"/>
      </w:pPr>
      <w:r w:rsidRPr="003E2FC1">
        <w:t>Plan of Action to handle emergencies;</w:t>
      </w:r>
    </w:p>
    <w:p w:rsidR="00A17BD9" w:rsidRPr="003E2FC1" w:rsidRDefault="00A17BD9" w:rsidP="00A17BD9">
      <w:pPr>
        <w:pStyle w:val="Standard4-Subparagraph1"/>
      </w:pPr>
      <w:r w:rsidRPr="003E2FC1">
        <w:t>List of manpower, equipment, and ancillary supplies;</w:t>
      </w:r>
    </w:p>
    <w:p w:rsidR="00A17BD9" w:rsidRPr="003E2FC1" w:rsidRDefault="00A17BD9" w:rsidP="00A17BD9">
      <w:pPr>
        <w:pStyle w:val="Standard4-Subparagraph1"/>
      </w:pPr>
      <w:r w:rsidRPr="003E2FC1">
        <w:t>Backups for key pieces of equipment and key personnel;</w:t>
      </w:r>
    </w:p>
    <w:p w:rsidR="00A17BD9" w:rsidRPr="003E2FC1" w:rsidRDefault="00A17BD9" w:rsidP="00A17BD9">
      <w:pPr>
        <w:pStyle w:val="Standard4-Subparagraph1"/>
      </w:pPr>
      <w:r w:rsidRPr="003E2FC1">
        <w:t>Contingency plan that will be used if the original schedule cannot be met; and</w:t>
      </w:r>
    </w:p>
    <w:p w:rsidR="00A17BD9" w:rsidRPr="003E2FC1" w:rsidRDefault="00A17BD9" w:rsidP="00A17BD9">
      <w:pPr>
        <w:pStyle w:val="Standard3-SubparagraphA"/>
      </w:pPr>
      <w:r w:rsidRPr="003E2FC1">
        <w:t xml:space="preserve">Submit plan 2 weeks </w:t>
      </w:r>
      <w:r w:rsidRPr="003E2FC1">
        <w:rPr>
          <w:b/>
        </w:rPr>
        <w:t>[1 month]</w:t>
      </w:r>
      <w:r w:rsidRPr="003E2FC1">
        <w:t xml:space="preserve"> prior to beginning the Work.</w:t>
      </w:r>
    </w:p>
    <w:p w:rsidR="00A17BD9" w:rsidRPr="003E2FC1" w:rsidRDefault="00A17BD9" w:rsidP="00A17BD9">
      <w:pPr>
        <w:pStyle w:val="Standard2-Paragraph101"/>
      </w:pPr>
      <w:r w:rsidRPr="003E2FC1">
        <w:t>CRITICAL OPERATIONS</w:t>
      </w:r>
    </w:p>
    <w:p w:rsidR="00A17BD9" w:rsidRPr="003E2FC1" w:rsidRDefault="00A17BD9" w:rsidP="00FB7D49">
      <w:pPr>
        <w:pStyle w:val="Standard3-SubparagraphA"/>
        <w:keepNext/>
      </w:pPr>
      <w:r w:rsidRPr="003E2FC1">
        <w:t xml:space="preserve">The Owner has identified critical operations that must not be out of service longer than the designated maximum </w:t>
      </w:r>
      <w:r w:rsidR="00E01147" w:rsidRPr="003E2FC1">
        <w:t xml:space="preserve">time </w:t>
      </w:r>
      <w:r w:rsidRPr="003E2FC1">
        <w:t>out of service and/or must be performed only during the designated times.  These have been identified in the table below:</w:t>
      </w:r>
    </w:p>
    <w:p w:rsidR="00A17BD9" w:rsidRPr="003E2FC1" w:rsidRDefault="00A17BD9" w:rsidP="007F5EA0">
      <w:pPr>
        <w:pStyle w:val="StandardStyle3-NotetoSpecifier"/>
      </w:pPr>
      <w:r w:rsidRPr="003E2FC1">
        <w:t>Revise for each project.</w:t>
      </w:r>
    </w:p>
    <w:tbl>
      <w:tblPr>
        <w:tblStyle w:val="Standard-Table"/>
        <w:tblW w:w="8172" w:type="dxa"/>
        <w:tblInd w:w="1296" w:type="dxa"/>
        <w:tblLook w:val="04A0" w:firstRow="1" w:lastRow="0" w:firstColumn="1" w:lastColumn="0" w:noHBand="0" w:noVBand="1"/>
      </w:tblPr>
      <w:tblGrid>
        <w:gridCol w:w="2592"/>
        <w:gridCol w:w="1908"/>
        <w:gridCol w:w="1908"/>
        <w:gridCol w:w="1764"/>
      </w:tblGrid>
      <w:tr w:rsidR="00A17BD9" w:rsidRPr="003E2FC1" w:rsidTr="00A17BD9">
        <w:trPr>
          <w:cnfStyle w:val="100000000000" w:firstRow="1" w:lastRow="0" w:firstColumn="0" w:lastColumn="0" w:oddVBand="0" w:evenVBand="0" w:oddHBand="0" w:evenHBand="0" w:firstRowFirstColumn="0" w:firstRowLastColumn="0" w:lastRowFirstColumn="0" w:lastRowLastColumn="0"/>
          <w:trHeight w:val="360"/>
          <w:tblHeader/>
        </w:trPr>
        <w:tc>
          <w:tcPr>
            <w:tcW w:w="2592" w:type="dxa"/>
          </w:tcPr>
          <w:p w:rsidR="00A17BD9" w:rsidRPr="003E2FC1" w:rsidRDefault="00A17BD9" w:rsidP="00A17BD9">
            <w:pPr>
              <w:pStyle w:val="StandardStyle2-TableListText"/>
            </w:pPr>
            <w:r w:rsidRPr="003E2FC1">
              <w:t>Critical Operation</w:t>
            </w:r>
          </w:p>
        </w:tc>
        <w:tc>
          <w:tcPr>
            <w:tcW w:w="1908" w:type="dxa"/>
          </w:tcPr>
          <w:p w:rsidR="00A17BD9" w:rsidRPr="003E2FC1" w:rsidRDefault="00A17BD9" w:rsidP="00A17BD9">
            <w:pPr>
              <w:pStyle w:val="StandardStyle2-TableListText"/>
            </w:pPr>
            <w:r w:rsidRPr="003E2FC1">
              <w:t>Max. Time</w:t>
            </w:r>
          </w:p>
          <w:p w:rsidR="00A17BD9" w:rsidRPr="003E2FC1" w:rsidRDefault="00A17BD9" w:rsidP="00A17BD9">
            <w:pPr>
              <w:pStyle w:val="StandardStyle2-TableListText"/>
            </w:pPr>
            <w:r w:rsidRPr="003E2FC1">
              <w:t>Out of Operation</w:t>
            </w:r>
          </w:p>
        </w:tc>
        <w:tc>
          <w:tcPr>
            <w:tcW w:w="1908" w:type="dxa"/>
          </w:tcPr>
          <w:p w:rsidR="00A17BD9" w:rsidRPr="003E2FC1" w:rsidRDefault="00A17BD9" w:rsidP="00A17BD9">
            <w:pPr>
              <w:pStyle w:val="StandardStyle2-TableListText"/>
            </w:pPr>
            <w:r w:rsidRPr="003E2FC1">
              <w:t>Hours Operation</w:t>
            </w:r>
          </w:p>
          <w:p w:rsidR="00A17BD9" w:rsidRPr="003E2FC1" w:rsidRDefault="00A17BD9" w:rsidP="00A17BD9">
            <w:pPr>
              <w:pStyle w:val="StandardStyle2-TableListText"/>
            </w:pPr>
            <w:r w:rsidRPr="003E2FC1">
              <w:t>can be Shut Down</w:t>
            </w:r>
          </w:p>
        </w:tc>
        <w:tc>
          <w:tcPr>
            <w:tcW w:w="1764" w:type="dxa"/>
          </w:tcPr>
          <w:p w:rsidR="00A17BD9" w:rsidRPr="003E2FC1" w:rsidRDefault="00A17BD9" w:rsidP="00A17BD9">
            <w:pPr>
              <w:pStyle w:val="StandardStyle2-TableListText"/>
            </w:pPr>
            <w:r w:rsidRPr="003E2FC1">
              <w:t>Liquidated</w:t>
            </w:r>
          </w:p>
          <w:p w:rsidR="00A17BD9" w:rsidRPr="003E2FC1" w:rsidRDefault="00A17BD9" w:rsidP="00A17BD9">
            <w:pPr>
              <w:pStyle w:val="StandardStyle2-TableListText"/>
            </w:pPr>
            <w:r w:rsidRPr="003E2FC1">
              <w:t>Damages</w:t>
            </w:r>
          </w:p>
          <w:p w:rsidR="00A17BD9" w:rsidRPr="003E2FC1" w:rsidRDefault="00A17BD9" w:rsidP="00A17BD9">
            <w:pPr>
              <w:pStyle w:val="StandardStyle2-TableListText"/>
            </w:pPr>
            <w:r w:rsidRPr="003E2FC1">
              <w:t>($ per hour)</w:t>
            </w:r>
          </w:p>
        </w:tc>
      </w:tr>
      <w:tr w:rsidR="00A17BD9" w:rsidRPr="003E2FC1" w:rsidTr="00A17BD9">
        <w:trPr>
          <w:trHeight w:val="360"/>
        </w:trPr>
        <w:tc>
          <w:tcPr>
            <w:tcW w:w="2592" w:type="dxa"/>
          </w:tcPr>
          <w:p w:rsidR="00A17BD9" w:rsidRPr="003E2FC1" w:rsidRDefault="00A17BD9" w:rsidP="00A17BD9">
            <w:pPr>
              <w:pStyle w:val="StandardStyle2-TableListText"/>
            </w:pPr>
          </w:p>
        </w:tc>
        <w:tc>
          <w:tcPr>
            <w:tcW w:w="1908" w:type="dxa"/>
          </w:tcPr>
          <w:p w:rsidR="00A17BD9" w:rsidRPr="003E2FC1" w:rsidRDefault="00A17BD9" w:rsidP="00A17BD9">
            <w:pPr>
              <w:pStyle w:val="StandardStyle2-TableListText"/>
            </w:pPr>
          </w:p>
        </w:tc>
        <w:tc>
          <w:tcPr>
            <w:tcW w:w="1908" w:type="dxa"/>
          </w:tcPr>
          <w:p w:rsidR="00A17BD9" w:rsidRPr="003E2FC1" w:rsidRDefault="00A17BD9" w:rsidP="00A17BD9">
            <w:pPr>
              <w:pStyle w:val="StandardStyle2-TableListText"/>
            </w:pPr>
          </w:p>
        </w:tc>
        <w:tc>
          <w:tcPr>
            <w:tcW w:w="1764" w:type="dxa"/>
          </w:tcPr>
          <w:p w:rsidR="00A17BD9" w:rsidRPr="003E2FC1" w:rsidRDefault="00A17BD9" w:rsidP="00A17BD9">
            <w:pPr>
              <w:pStyle w:val="StandardStyle2-TableListText"/>
            </w:pPr>
          </w:p>
        </w:tc>
      </w:tr>
      <w:tr w:rsidR="00A17BD9" w:rsidRPr="003E2FC1" w:rsidTr="00A17BD9">
        <w:trPr>
          <w:trHeight w:val="360"/>
        </w:trPr>
        <w:tc>
          <w:tcPr>
            <w:tcW w:w="2592" w:type="dxa"/>
          </w:tcPr>
          <w:p w:rsidR="00A17BD9" w:rsidRPr="003E2FC1" w:rsidRDefault="00A17BD9" w:rsidP="00A17BD9">
            <w:pPr>
              <w:pStyle w:val="StandardStyle2-TableListText"/>
            </w:pPr>
          </w:p>
        </w:tc>
        <w:tc>
          <w:tcPr>
            <w:tcW w:w="1908" w:type="dxa"/>
          </w:tcPr>
          <w:p w:rsidR="00A17BD9" w:rsidRPr="003E2FC1" w:rsidRDefault="00A17BD9" w:rsidP="00A17BD9">
            <w:pPr>
              <w:pStyle w:val="StandardStyle2-TableListText"/>
            </w:pPr>
          </w:p>
        </w:tc>
        <w:tc>
          <w:tcPr>
            <w:tcW w:w="1908" w:type="dxa"/>
          </w:tcPr>
          <w:p w:rsidR="00A17BD9" w:rsidRPr="003E2FC1" w:rsidRDefault="00A17BD9" w:rsidP="00A17BD9">
            <w:pPr>
              <w:pStyle w:val="StandardStyle2-TableListText"/>
            </w:pPr>
          </w:p>
        </w:tc>
        <w:tc>
          <w:tcPr>
            <w:tcW w:w="1764" w:type="dxa"/>
          </w:tcPr>
          <w:p w:rsidR="00A17BD9" w:rsidRPr="003E2FC1" w:rsidRDefault="00A17BD9" w:rsidP="00A17BD9">
            <w:pPr>
              <w:pStyle w:val="StandardStyle2-TableListText"/>
            </w:pPr>
          </w:p>
        </w:tc>
      </w:tr>
      <w:tr w:rsidR="00A17BD9" w:rsidRPr="003E2FC1" w:rsidTr="00A17BD9">
        <w:trPr>
          <w:trHeight w:val="360"/>
        </w:trPr>
        <w:tc>
          <w:tcPr>
            <w:tcW w:w="2592" w:type="dxa"/>
          </w:tcPr>
          <w:p w:rsidR="00A17BD9" w:rsidRPr="003E2FC1" w:rsidRDefault="00A17BD9" w:rsidP="00A17BD9">
            <w:pPr>
              <w:pStyle w:val="StandardStyle2-TableListText"/>
            </w:pPr>
          </w:p>
        </w:tc>
        <w:tc>
          <w:tcPr>
            <w:tcW w:w="1908" w:type="dxa"/>
          </w:tcPr>
          <w:p w:rsidR="00A17BD9" w:rsidRPr="003E2FC1" w:rsidRDefault="00A17BD9" w:rsidP="00A17BD9">
            <w:pPr>
              <w:pStyle w:val="StandardStyle2-TableListText"/>
            </w:pPr>
          </w:p>
        </w:tc>
        <w:tc>
          <w:tcPr>
            <w:tcW w:w="1908" w:type="dxa"/>
          </w:tcPr>
          <w:p w:rsidR="00A17BD9" w:rsidRPr="003E2FC1" w:rsidRDefault="00A17BD9" w:rsidP="00A17BD9">
            <w:pPr>
              <w:pStyle w:val="StandardStyle2-TableListText"/>
            </w:pPr>
          </w:p>
        </w:tc>
        <w:tc>
          <w:tcPr>
            <w:tcW w:w="1764" w:type="dxa"/>
          </w:tcPr>
          <w:p w:rsidR="00A17BD9" w:rsidRPr="003E2FC1" w:rsidRDefault="00A17BD9" w:rsidP="00A17BD9">
            <w:pPr>
              <w:pStyle w:val="StandardStyle2-TableListText"/>
            </w:pPr>
          </w:p>
        </w:tc>
      </w:tr>
    </w:tbl>
    <w:p w:rsidR="00A17BD9" w:rsidRPr="003E2FC1" w:rsidRDefault="00A17BD9" w:rsidP="00A17BD9">
      <w:pPr>
        <w:pStyle w:val="Standard3-SubparagraphA"/>
      </w:pPr>
      <w:r w:rsidRPr="003E2FC1">
        <w:t>Submit a written plan of action per Paragraph 1.02 for approval for critical operations.</w:t>
      </w:r>
    </w:p>
    <w:p w:rsidR="00A17BD9" w:rsidRPr="003E2FC1" w:rsidRDefault="00A17BD9" w:rsidP="00A17BD9">
      <w:pPr>
        <w:pStyle w:val="Standard3-SubparagraphA"/>
      </w:pPr>
      <w:r w:rsidRPr="003E2FC1">
        <w:t>Work affecting critical operations is to be performed on a 24-hour a day basis until Owner</w:t>
      </w:r>
      <w:r w:rsidR="00FF74F8" w:rsidRPr="003E2FC1">
        <w:t>’</w:t>
      </w:r>
      <w:r w:rsidRPr="003E2FC1">
        <w:t>s normal operations have been restored.</w:t>
      </w:r>
    </w:p>
    <w:p w:rsidR="00A17BD9" w:rsidRPr="003E2FC1" w:rsidRDefault="00A17BD9" w:rsidP="00A17BD9">
      <w:pPr>
        <w:pStyle w:val="Standard3-SubparagraphA"/>
      </w:pPr>
      <w:r w:rsidRPr="003E2FC1">
        <w:t>Provide additional manpower and equipment as required to complete the Work affecting critical operations within the allotted time.</w:t>
      </w:r>
    </w:p>
    <w:p w:rsidR="00A17BD9" w:rsidRPr="003E2FC1" w:rsidRDefault="00A17BD9" w:rsidP="00A17BD9">
      <w:pPr>
        <w:pStyle w:val="Standard3-SubparagraphA"/>
      </w:pPr>
      <w:r w:rsidRPr="003E2FC1">
        <w:t>Liquidated damages will be assessed if Work on critical operations is not completed within the time indicated.</w:t>
      </w:r>
    </w:p>
    <w:p w:rsidR="00A17BD9" w:rsidRPr="003E2FC1" w:rsidRDefault="00A17BD9" w:rsidP="00A17BD9">
      <w:pPr>
        <w:pStyle w:val="Standard4-Subparagraph1"/>
        <w:rPr>
          <w:i/>
        </w:rPr>
      </w:pPr>
      <w:r w:rsidRPr="003E2FC1">
        <w:t xml:space="preserve">These items are critical to the </w:t>
      </w:r>
      <w:r w:rsidRPr="003E2FC1">
        <w:rPr>
          <w:b/>
        </w:rPr>
        <w:t>[for operation of the existing distribution system]</w:t>
      </w:r>
      <w:r w:rsidRPr="003E2FC1">
        <w:t xml:space="preserve"> </w:t>
      </w:r>
      <w:r w:rsidR="00E01147" w:rsidRPr="003E2FC1">
        <w:rPr>
          <w:b/>
        </w:rPr>
        <w:t>[</w:t>
      </w:r>
      <w:r w:rsidRPr="003E2FC1">
        <w:rPr>
          <w:b/>
        </w:rPr>
        <w:t>other description of critical nature of operations</w:t>
      </w:r>
      <w:r w:rsidR="00E01147" w:rsidRPr="003E2FC1">
        <w:rPr>
          <w:b/>
        </w:rPr>
        <w:t>]</w:t>
      </w:r>
      <w:r w:rsidRPr="003E2FC1">
        <w:rPr>
          <w:i/>
        </w:rPr>
        <w:t>.</w:t>
      </w:r>
    </w:p>
    <w:p w:rsidR="00A17BD9" w:rsidRPr="003E2FC1" w:rsidRDefault="00A17BD9" w:rsidP="00A17BD9">
      <w:pPr>
        <w:pStyle w:val="Standard4-Subparagraph1"/>
      </w:pPr>
      <w:r w:rsidRPr="003E2FC1">
        <w:t xml:space="preserve">Loss of </w:t>
      </w:r>
      <w:r w:rsidRPr="003E2FC1">
        <w:rPr>
          <w:b/>
        </w:rPr>
        <w:t>[operation of the existing distribution system]</w:t>
      </w:r>
      <w:r w:rsidRPr="003E2FC1">
        <w:t xml:space="preserve"> </w:t>
      </w:r>
      <w:r w:rsidRPr="003E2FC1">
        <w:rPr>
          <w:b/>
        </w:rPr>
        <w:t>[other description of critical nature of operations]</w:t>
      </w:r>
      <w:r w:rsidRPr="003E2FC1">
        <w:t xml:space="preserve"> can subject the Owner to loss of revenue, additional operations cost, and fines from regulatory agencies.</w:t>
      </w:r>
    </w:p>
    <w:p w:rsidR="00A17BD9" w:rsidRPr="003E2FC1" w:rsidRDefault="00A17BD9" w:rsidP="00A17BD9">
      <w:pPr>
        <w:pStyle w:val="Standard4-Subparagraph1"/>
      </w:pPr>
      <w:r w:rsidRPr="003E2FC1">
        <w:t>Liquidated damages have been established for each critical operation.</w:t>
      </w:r>
    </w:p>
    <w:p w:rsidR="00A17BD9" w:rsidRPr="003E2FC1" w:rsidRDefault="00A17BD9" w:rsidP="00FB7D49">
      <w:pPr>
        <w:pStyle w:val="Standard3-SubparagraphA"/>
        <w:keepNext/>
      </w:pPr>
      <w:r w:rsidRPr="003E2FC1">
        <w:t>Designated Critical Operations are described in more detail as follows:</w:t>
      </w:r>
    </w:p>
    <w:p w:rsidR="00400229" w:rsidRDefault="00A17BD9" w:rsidP="00A17BD9">
      <w:pPr>
        <w:pStyle w:val="Standard4-Subparagraph1"/>
      </w:pPr>
      <w:r w:rsidRPr="003E2FC1">
        <w:t xml:space="preserve">Critical Operation 1 </w:t>
      </w:r>
      <w:r w:rsidR="00400229">
        <w:t xml:space="preserve">- </w:t>
      </w:r>
      <w:r w:rsidR="00BD1FB8" w:rsidRPr="003E2FC1">
        <w:rPr>
          <w:b/>
        </w:rPr>
        <w:t>[Title from Table Above]</w:t>
      </w:r>
      <w:r w:rsidR="00400229">
        <w:t>:</w:t>
      </w:r>
    </w:p>
    <w:p w:rsidR="00A17BD9" w:rsidRPr="00400229" w:rsidRDefault="00A17BD9" w:rsidP="00400229">
      <w:pPr>
        <w:pStyle w:val="Standard5-Subparagrapha"/>
        <w:rPr>
          <w:b/>
        </w:rPr>
      </w:pPr>
      <w:r w:rsidRPr="00400229">
        <w:rPr>
          <w:b/>
        </w:rPr>
        <w:t>[Provide detailed description of Critical Operation 1</w:t>
      </w:r>
      <w:r w:rsidR="00400229" w:rsidRPr="00400229">
        <w:rPr>
          <w:b/>
        </w:rPr>
        <w:t>.</w:t>
      </w:r>
      <w:r w:rsidRPr="00400229">
        <w:rPr>
          <w:b/>
        </w:rPr>
        <w:t>]</w:t>
      </w:r>
    </w:p>
    <w:p w:rsidR="00400229" w:rsidRDefault="00A17BD9" w:rsidP="00A17BD9">
      <w:pPr>
        <w:pStyle w:val="Standard4-Subparagraph1"/>
      </w:pPr>
      <w:r w:rsidRPr="003E2FC1">
        <w:t xml:space="preserve">Critical Operation 2 </w:t>
      </w:r>
      <w:r w:rsidR="00400229">
        <w:t xml:space="preserve">- </w:t>
      </w:r>
      <w:r w:rsidR="00BD1FB8" w:rsidRPr="003E2FC1">
        <w:rPr>
          <w:b/>
        </w:rPr>
        <w:t>[Title from Table Above]</w:t>
      </w:r>
      <w:r w:rsidR="00400229">
        <w:t>:</w:t>
      </w:r>
    </w:p>
    <w:p w:rsidR="00A17BD9" w:rsidRPr="00400229" w:rsidRDefault="00A17BD9" w:rsidP="00400229">
      <w:pPr>
        <w:pStyle w:val="Standard5-Subparagrapha"/>
        <w:rPr>
          <w:b/>
        </w:rPr>
      </w:pPr>
      <w:r w:rsidRPr="00400229">
        <w:rPr>
          <w:b/>
        </w:rPr>
        <w:t>[Provide detailed description of Critical Operation 2</w:t>
      </w:r>
      <w:r w:rsidR="00400229" w:rsidRPr="00400229">
        <w:rPr>
          <w:b/>
        </w:rPr>
        <w:t>.</w:t>
      </w:r>
      <w:r w:rsidRPr="00400229">
        <w:rPr>
          <w:b/>
        </w:rPr>
        <w:t>]</w:t>
      </w:r>
    </w:p>
    <w:p w:rsidR="00400229" w:rsidRDefault="00A17BD9" w:rsidP="00A17BD9">
      <w:pPr>
        <w:pStyle w:val="Standard4-Subparagraph1"/>
      </w:pPr>
      <w:r w:rsidRPr="003E2FC1">
        <w:lastRenderedPageBreak/>
        <w:t xml:space="preserve">Critical Operation 3 </w:t>
      </w:r>
      <w:r w:rsidR="00400229">
        <w:t xml:space="preserve">- </w:t>
      </w:r>
      <w:r w:rsidR="00BD1FB8" w:rsidRPr="003E2FC1">
        <w:rPr>
          <w:b/>
        </w:rPr>
        <w:t>[Title from Table Above]</w:t>
      </w:r>
      <w:r w:rsidR="00400229" w:rsidRPr="00400229">
        <w:t>:</w:t>
      </w:r>
    </w:p>
    <w:p w:rsidR="00A17BD9" w:rsidRPr="00400229" w:rsidRDefault="00A17BD9" w:rsidP="00400229">
      <w:pPr>
        <w:pStyle w:val="Standard5-Subparagrapha"/>
        <w:rPr>
          <w:b/>
        </w:rPr>
      </w:pPr>
      <w:r w:rsidRPr="00400229">
        <w:rPr>
          <w:b/>
        </w:rPr>
        <w:t>[Provide detailed description of Critical Operation 3</w:t>
      </w:r>
      <w:r w:rsidR="00400229" w:rsidRPr="00400229">
        <w:rPr>
          <w:b/>
        </w:rPr>
        <w:t>.</w:t>
      </w:r>
      <w:r w:rsidRPr="00400229">
        <w:rPr>
          <w:b/>
        </w:rPr>
        <w:t>]</w:t>
      </w:r>
    </w:p>
    <w:p w:rsidR="00A17BD9" w:rsidRPr="003E2FC1" w:rsidRDefault="00A17BD9" w:rsidP="00A17BD9">
      <w:pPr>
        <w:pStyle w:val="Standard2-Paragraph101"/>
      </w:pPr>
      <w:r w:rsidRPr="003E2FC1">
        <w:t>OWNER ASSISTANCE</w:t>
      </w:r>
    </w:p>
    <w:p w:rsidR="00A17BD9" w:rsidRPr="003E2FC1" w:rsidRDefault="00A17BD9" w:rsidP="007F5EA0">
      <w:pPr>
        <w:pStyle w:val="StandardStyle3-NotetoSpecifier"/>
      </w:pPr>
      <w:r w:rsidRPr="003E2FC1">
        <w:t>Revise for each project.  Describe those actions to be provided by the Owner and those Owner operations that are to be conducted by the Contractor.  See the example below and delete or modify as appropriate</w:t>
      </w:r>
    </w:p>
    <w:p w:rsidR="00A17BD9" w:rsidRPr="003E2FC1" w:rsidRDefault="00A17BD9" w:rsidP="00A17BD9">
      <w:pPr>
        <w:pStyle w:val="Standard3-SubparagraphA"/>
      </w:pPr>
      <w:r w:rsidRPr="003E2FC1">
        <w:t xml:space="preserve">The Owner will assist the Contractor in draining the existing pipelines as much as possible through existing blow-off valves.  The Contractor will be responsible for providing dewatering pumps, etc. required to completely dewater the facilities and handle any leakage past closed valves, </w:t>
      </w:r>
      <w:proofErr w:type="gramStart"/>
      <w:r w:rsidRPr="003E2FC1">
        <w:t>gates</w:t>
      </w:r>
      <w:proofErr w:type="gramEnd"/>
      <w:r w:rsidRPr="003E2FC1">
        <w:t xml:space="preserve"> or adjacent structures.</w:t>
      </w:r>
    </w:p>
    <w:p w:rsidR="00A17BD9" w:rsidRPr="003E2FC1" w:rsidRDefault="00A17BD9" w:rsidP="00A17BD9">
      <w:pPr>
        <w:pStyle w:val="Standard1-Paragraph100"/>
      </w:pPr>
      <w:r w:rsidRPr="003E2FC1">
        <w:t xml:space="preserve">PRODUCTS (NOT </w:t>
      </w:r>
      <w:r w:rsidR="00FF74F8" w:rsidRPr="003E2FC1">
        <w:t>USED</w:t>
      </w:r>
      <w:r w:rsidRPr="003E2FC1">
        <w:t>)</w:t>
      </w:r>
    </w:p>
    <w:p w:rsidR="00A17BD9" w:rsidRPr="003E2FC1" w:rsidRDefault="00A17BD9" w:rsidP="00A17BD9">
      <w:pPr>
        <w:pStyle w:val="Standard1-Paragraph100"/>
      </w:pPr>
      <w:r w:rsidRPr="003E2FC1">
        <w:t xml:space="preserve">EXECUTION (NOT </w:t>
      </w:r>
      <w:r w:rsidR="00FF74F8" w:rsidRPr="003E2FC1">
        <w:t>USED</w:t>
      </w:r>
      <w:r w:rsidRPr="003E2FC1">
        <w:t>)</w:t>
      </w:r>
    </w:p>
    <w:p w:rsidR="005B4E88" w:rsidRPr="003E2FC1" w:rsidRDefault="00A17BD9" w:rsidP="007F5EA0">
      <w:pPr>
        <w:pStyle w:val="StandardStyle5-ENDOFSECTION"/>
      </w:pPr>
      <w:r w:rsidRPr="003E2FC1">
        <w:t>END OF SECTION</w:t>
      </w:r>
    </w:p>
    <w:sectPr w:rsidR="005B4E88" w:rsidRPr="003E2FC1" w:rsidSect="00945C2D">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16" w:rsidRDefault="00F35816" w:rsidP="00945C2D">
      <w:pPr>
        <w:spacing w:before="0" w:after="0"/>
      </w:pPr>
      <w:r>
        <w:separator/>
      </w:r>
    </w:p>
  </w:endnote>
  <w:endnote w:type="continuationSeparator" w:id="0">
    <w:p w:rsidR="00F35816" w:rsidRDefault="00F35816" w:rsidP="00945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7E5" w:rsidRDefault="009027E5" w:rsidP="00945C2D">
    <w:pPr>
      <w:numPr>
        <w:ilvl w:val="12"/>
        <w:numId w:val="0"/>
      </w:numPr>
      <w:tabs>
        <w:tab w:val="right" w:pos="9360"/>
      </w:tabs>
      <w:spacing w:before="0" w:after="0"/>
      <w:jc w:val="both"/>
      <w:rPr>
        <w:rFonts w:cs="Arial"/>
        <w:bCs/>
        <w:sz w:val="20"/>
        <w:szCs w:val="20"/>
      </w:rPr>
    </w:pPr>
    <w:r>
      <w:rPr>
        <w:sz w:val="20"/>
        <w:szCs w:val="20"/>
      </w:rPr>
      <w:t>Special Procedures</w:t>
    </w:r>
    <w:r>
      <w:rPr>
        <w:rFonts w:cs="Arial"/>
        <w:bCs/>
        <w:sz w:val="20"/>
        <w:szCs w:val="20"/>
      </w:rPr>
      <w:tab/>
      <w:t xml:space="preserve">01 35 00 - </w:t>
    </w:r>
    <w:r>
      <w:rPr>
        <w:rFonts w:cs="Arial"/>
        <w:bCs/>
        <w:sz w:val="20"/>
        <w:szCs w:val="20"/>
      </w:rPr>
      <w:fldChar w:fldCharType="begin"/>
    </w:r>
    <w:r>
      <w:rPr>
        <w:rFonts w:cs="Arial"/>
        <w:bCs/>
        <w:sz w:val="20"/>
        <w:szCs w:val="20"/>
      </w:rPr>
      <w:instrText xml:space="preserve">page </w:instrText>
    </w:r>
    <w:r>
      <w:rPr>
        <w:rFonts w:cs="Arial"/>
        <w:bCs/>
        <w:sz w:val="20"/>
        <w:szCs w:val="20"/>
      </w:rPr>
      <w:fldChar w:fldCharType="separate"/>
    </w:r>
    <w:r w:rsidR="006F29FE">
      <w:rPr>
        <w:rFonts w:cs="Arial"/>
        <w:bCs/>
        <w:noProof/>
        <w:sz w:val="20"/>
        <w:szCs w:val="20"/>
      </w:rPr>
      <w:t>2</w:t>
    </w:r>
    <w:r>
      <w:rPr>
        <w:rFonts w:cs="Arial"/>
        <w:bCs/>
        <w:sz w:val="20"/>
        <w:szCs w:val="20"/>
      </w:rPr>
      <w:fldChar w:fldCharType="end"/>
    </w:r>
  </w:p>
  <w:p w:rsidR="009027E5" w:rsidRPr="00945C2D" w:rsidRDefault="009027E5" w:rsidP="00945C2D">
    <w:pPr>
      <w:numPr>
        <w:ilvl w:val="12"/>
        <w:numId w:val="0"/>
      </w:numPr>
      <w:tabs>
        <w:tab w:val="right" w:pos="9360"/>
      </w:tabs>
      <w:spacing w:before="0" w:after="0"/>
      <w:jc w:val="both"/>
      <w:rPr>
        <w:rFonts w:cs="Arial"/>
        <w:sz w:val="20"/>
        <w:szCs w:val="20"/>
      </w:rPr>
    </w:pPr>
    <w:r>
      <w:rPr>
        <w:rFonts w:cs="Arial"/>
        <w:sz w:val="20"/>
        <w:szCs w:val="20"/>
      </w:rPr>
      <w:t>[Insert Project Name and Number]</w:t>
    </w:r>
    <w:r>
      <w:rPr>
        <w:rFonts w:cs="Arial"/>
        <w:sz w:val="20"/>
        <w:szCs w:val="20"/>
      </w:rPr>
      <w:tab/>
    </w:r>
    <w:r w:rsidR="00244631">
      <w:rPr>
        <w:rFonts w:cs="Arial"/>
        <w:sz w:val="20"/>
        <w:szCs w:val="20"/>
      </w:rPr>
      <w:t xml:space="preserve">Rev </w:t>
    </w:r>
    <w:r w:rsidR="0073260F">
      <w:rPr>
        <w:rFonts w:cs="Arial"/>
        <w:sz w:val="20"/>
        <w:szCs w:val="20"/>
      </w:rPr>
      <w:t>10</w:t>
    </w:r>
    <w:r w:rsidR="006F29FE">
      <w:rPr>
        <w:rFonts w:cs="Arial"/>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16" w:rsidRDefault="00F35816" w:rsidP="00945C2D">
      <w:pPr>
        <w:spacing w:before="0" w:after="0"/>
      </w:pPr>
      <w:r>
        <w:separator/>
      </w:r>
    </w:p>
  </w:footnote>
  <w:footnote w:type="continuationSeparator" w:id="0">
    <w:p w:rsidR="00F35816" w:rsidRDefault="00F35816" w:rsidP="00945C2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53"/>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 w15:restartNumberingAfterBreak="0">
    <w:nsid w:val="049F05AD"/>
    <w:multiLevelType w:val="multilevel"/>
    <w:tmpl w:val="B2B094BE"/>
    <w:styleLink w:val="Standard-ListStyle"/>
    <w:lvl w:ilvl="0">
      <w:start w:val="1"/>
      <w:numFmt w:val="decimal"/>
      <w:pStyle w:val="Standard1-Paragraph100"/>
      <w:lvlText w:val="%1.00"/>
      <w:lvlJc w:val="left"/>
      <w:pPr>
        <w:ind w:left="720" w:hanging="720"/>
      </w:pPr>
      <w:rPr>
        <w:rFonts w:ascii="Calibri" w:hAnsi="Calibri" w:hint="default"/>
        <w:b/>
        <w:i w:val="0"/>
        <w:sz w:val="22"/>
      </w:rPr>
    </w:lvl>
    <w:lvl w:ilvl="1">
      <w:start w:val="1"/>
      <w:numFmt w:val="decimalZero"/>
      <w:pStyle w:val="Standard2-Paragraph101"/>
      <w:lvlText w:val="%1.%2"/>
      <w:lvlJc w:val="left"/>
      <w:pPr>
        <w:ind w:left="720" w:hanging="720"/>
      </w:pPr>
      <w:rPr>
        <w:rFonts w:ascii="Calibri" w:hAnsi="Calibri" w:hint="default"/>
        <w:b w:val="0"/>
        <w:i w:val="0"/>
        <w:caps/>
        <w:sz w:val="22"/>
      </w:rPr>
    </w:lvl>
    <w:lvl w:ilvl="2">
      <w:start w:val="1"/>
      <w:numFmt w:val="upperLetter"/>
      <w:pStyle w:val="Standard3-SubparagraphA"/>
      <w:lvlText w:val="%3."/>
      <w:lvlJc w:val="left"/>
      <w:pPr>
        <w:ind w:left="1152" w:hanging="432"/>
      </w:pPr>
      <w:rPr>
        <w:rFonts w:ascii="Calibri" w:hAnsi="Calibri" w:hint="default"/>
        <w:b w:val="0"/>
        <w:i w:val="0"/>
        <w:sz w:val="22"/>
      </w:rPr>
    </w:lvl>
    <w:lvl w:ilvl="3">
      <w:start w:val="1"/>
      <w:numFmt w:val="decimal"/>
      <w:pStyle w:val="Standard4-Subparagraph1"/>
      <w:lvlText w:val="%4."/>
      <w:lvlJc w:val="left"/>
      <w:pPr>
        <w:ind w:left="1584" w:hanging="432"/>
      </w:pPr>
      <w:rPr>
        <w:rFonts w:ascii="Calibri" w:hAnsi="Calibri" w:hint="default"/>
        <w:b w:val="0"/>
        <w:i w:val="0"/>
        <w:sz w:val="22"/>
      </w:rPr>
    </w:lvl>
    <w:lvl w:ilvl="4">
      <w:start w:val="1"/>
      <w:numFmt w:val="lowerLetter"/>
      <w:pStyle w:val="Standard5-Subparagrapha"/>
      <w:lvlText w:val="%5."/>
      <w:lvlJc w:val="left"/>
      <w:pPr>
        <w:ind w:left="2016" w:hanging="432"/>
      </w:pPr>
      <w:rPr>
        <w:rFonts w:ascii="Calibri" w:hAnsi="Calibri" w:hint="default"/>
        <w:b w:val="0"/>
        <w:i w:val="0"/>
        <w:sz w:val="22"/>
      </w:rPr>
    </w:lvl>
    <w:lvl w:ilvl="5">
      <w:start w:val="1"/>
      <w:numFmt w:val="decimal"/>
      <w:pStyle w:val="Standard6-Subparagraph1"/>
      <w:lvlText w:val="%6)"/>
      <w:lvlJc w:val="left"/>
      <w:pPr>
        <w:ind w:left="2448" w:hanging="432"/>
      </w:pPr>
      <w:rPr>
        <w:rFonts w:ascii="Calibri" w:hAnsi="Calibri" w:hint="default"/>
        <w:b w:val="0"/>
        <w:i w:val="0"/>
        <w:sz w:val="22"/>
      </w:rPr>
    </w:lvl>
    <w:lvl w:ilvl="6">
      <w:start w:val="1"/>
      <w:numFmt w:val="lowerLetter"/>
      <w:pStyle w:val="Standard7-Subparagrapha"/>
      <w:lvlText w:val="%7)"/>
      <w:lvlJc w:val="left"/>
      <w:pPr>
        <w:ind w:left="2880" w:hanging="432"/>
      </w:pPr>
      <w:rPr>
        <w:rFonts w:ascii="Calibri" w:hAnsi="Calibri" w:hint="default"/>
        <w:b w:val="0"/>
        <w:i w:val="0"/>
        <w:sz w:val="22"/>
      </w:rPr>
    </w:lvl>
    <w:lvl w:ilvl="7">
      <w:start w:val="1"/>
      <w:numFmt w:val="decimal"/>
      <w:pStyle w:val="Standard8-Subparagraph1"/>
      <w:lvlText w:val="(%8)"/>
      <w:lvlJc w:val="left"/>
      <w:pPr>
        <w:ind w:left="3312" w:hanging="432"/>
      </w:pPr>
      <w:rPr>
        <w:rFonts w:ascii="Calibri" w:hAnsi="Calibri" w:hint="default"/>
        <w:b w:val="0"/>
        <w:i w:val="0"/>
        <w:sz w:val="22"/>
      </w:rPr>
    </w:lvl>
    <w:lvl w:ilvl="8">
      <w:start w:val="1"/>
      <w:numFmt w:val="lowerLetter"/>
      <w:pStyle w:val="Standard9-Subparagrapha"/>
      <w:lvlText w:val="(%9)"/>
      <w:lvlJc w:val="left"/>
      <w:pPr>
        <w:ind w:left="3744" w:hanging="432"/>
      </w:pPr>
      <w:rPr>
        <w:rFonts w:ascii="Calibri" w:hAnsi="Calibri" w:hint="default"/>
        <w:b w:val="0"/>
        <w:i w:val="0"/>
        <w:sz w:val="22"/>
      </w:rPr>
    </w:lvl>
  </w:abstractNum>
  <w:abstractNum w:abstractNumId="2" w15:restartNumberingAfterBreak="0">
    <w:nsid w:val="17CE7F8F"/>
    <w:multiLevelType w:val="multilevel"/>
    <w:tmpl w:val="4880D08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89121BD"/>
    <w:multiLevelType w:val="multilevel"/>
    <w:tmpl w:val="D09CAC2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lowerRoman"/>
      <w:lvlText w:val="%6."/>
      <w:lvlJc w:val="left"/>
      <w:pPr>
        <w:ind w:left="2448" w:hanging="432"/>
      </w:pPr>
      <w:rPr>
        <w:rFonts w:ascii="Calibri" w:hAnsi="Calibri" w:hint="default"/>
        <w:b w:val="0"/>
        <w:i w:val="0"/>
        <w:sz w:val="22"/>
      </w:rPr>
    </w:lvl>
    <w:lvl w:ilvl="6">
      <w:start w:val="1"/>
      <w:numFmt w:val="decimal"/>
      <w:lvlText w:val="%7)"/>
      <w:lvlJc w:val="left"/>
      <w:pPr>
        <w:ind w:left="2880" w:hanging="432"/>
      </w:pPr>
      <w:rPr>
        <w:rFonts w:ascii="Calibri" w:hAnsi="Calibri" w:hint="default"/>
        <w:b w:val="0"/>
        <w:i w:val="0"/>
        <w:sz w:val="22"/>
      </w:rPr>
    </w:lvl>
    <w:lvl w:ilvl="7">
      <w:start w:val="1"/>
      <w:numFmt w:val="lowerLetter"/>
      <w:lvlText w:val="%8)"/>
      <w:lvlJc w:val="left"/>
      <w:pPr>
        <w:ind w:left="3312" w:hanging="432"/>
      </w:pPr>
      <w:rPr>
        <w:rFonts w:ascii="Calibri" w:hAnsi="Calibri" w:hint="default"/>
        <w:b w:val="0"/>
        <w:i w:val="0"/>
        <w:sz w:val="22"/>
      </w:rPr>
    </w:lvl>
    <w:lvl w:ilvl="8">
      <w:start w:val="1"/>
      <w:numFmt w:val="lowerRoman"/>
      <w:lvlText w:val="%9)"/>
      <w:lvlJc w:val="left"/>
      <w:pPr>
        <w:ind w:left="3744" w:hanging="432"/>
      </w:pPr>
      <w:rPr>
        <w:rFonts w:ascii="Calibri" w:hAnsi="Calibri" w:hint="default"/>
        <w:b w:val="0"/>
        <w:i w:val="0"/>
        <w:sz w:val="22"/>
      </w:rPr>
    </w:lvl>
  </w:abstractNum>
  <w:abstractNum w:abstractNumId="4" w15:restartNumberingAfterBreak="0">
    <w:nsid w:val="1B024E47"/>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5" w15:restartNumberingAfterBreak="0">
    <w:nsid w:val="29E156C8"/>
    <w:multiLevelType w:val="multilevel"/>
    <w:tmpl w:val="B2B094BE"/>
    <w:numStyleLink w:val="Standard-ListStyle"/>
  </w:abstractNum>
  <w:abstractNum w:abstractNumId="6" w15:restartNumberingAfterBreak="0">
    <w:nsid w:val="306E1B7D"/>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pStyle w:val="StandardStyle3-NotetoSpecifier"/>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7" w15:restartNumberingAfterBreak="0">
    <w:nsid w:val="4F2D4890"/>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8" w15:restartNumberingAfterBreak="0">
    <w:nsid w:val="516023F9"/>
    <w:multiLevelType w:val="multilevel"/>
    <w:tmpl w:val="7F2A0B4A"/>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8893B8B"/>
    <w:multiLevelType w:val="multilevel"/>
    <w:tmpl w:val="B2B094BE"/>
    <w:numStyleLink w:val="Standard-ListStyle"/>
  </w:abstractNum>
  <w:abstractNum w:abstractNumId="10" w15:restartNumberingAfterBreak="0">
    <w:nsid w:val="66977EC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1" w15:restartNumberingAfterBreak="0">
    <w:nsid w:val="679B7FE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2" w15:restartNumberingAfterBreak="0">
    <w:nsid w:val="6E17463A"/>
    <w:multiLevelType w:val="hybridMultilevel"/>
    <w:tmpl w:val="8E2E03CA"/>
    <w:lvl w:ilvl="0" w:tplc="10DAC888">
      <w:start w:val="1"/>
      <w:numFmt w:val="upperLetter"/>
      <w:lvlText w:val="%1."/>
      <w:lvlJc w:val="left"/>
      <w:pPr>
        <w:ind w:left="1155" w:hanging="435"/>
      </w:pPr>
      <w:rPr>
        <w:rFonts w:hint="default"/>
      </w:rPr>
    </w:lvl>
    <w:lvl w:ilvl="1" w:tplc="4A68DD7A">
      <w:start w:val="1"/>
      <w:numFmt w:val="decimal"/>
      <w:lvlText w:val="%2."/>
      <w:lvlJc w:val="left"/>
      <w:pPr>
        <w:ind w:left="1875" w:hanging="435"/>
      </w:pPr>
      <w:rPr>
        <w:rFonts w:hint="default"/>
      </w:rPr>
    </w:lvl>
    <w:lvl w:ilvl="2" w:tplc="79F63182">
      <w:start w:val="1"/>
      <w:numFmt w:val="lowerLetter"/>
      <w:lvlText w:val="%3."/>
      <w:lvlJc w:val="left"/>
      <w:pPr>
        <w:ind w:left="2760" w:hanging="420"/>
      </w:pPr>
      <w:rPr>
        <w:rFonts w:hint="default"/>
      </w:rPr>
    </w:lvl>
    <w:lvl w:ilvl="3" w:tplc="A63A6E82">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2D6222"/>
    <w:multiLevelType w:val="multilevel"/>
    <w:tmpl w:val="B2B094BE"/>
    <w:numStyleLink w:val="Standard-ListStyle"/>
  </w:abstractNum>
  <w:abstractNum w:abstractNumId="14" w15:restartNumberingAfterBreak="0">
    <w:nsid w:val="7948203B"/>
    <w:multiLevelType w:val="hybridMultilevel"/>
    <w:tmpl w:val="837ED82A"/>
    <w:lvl w:ilvl="0" w:tplc="A20634B2">
      <w:start w:val="9"/>
      <w:numFmt w:val="lowerLetter"/>
      <w:lvlText w:val="%1."/>
      <w:lvlJc w:val="left"/>
      <w:pPr>
        <w:ind w:left="2451" w:hanging="435"/>
      </w:pPr>
      <w:rPr>
        <w:rFonts w:hint="default"/>
      </w:rPr>
    </w:lvl>
    <w:lvl w:ilvl="1" w:tplc="57F0249E">
      <w:start w:val="1"/>
      <w:numFmt w:val="decimal"/>
      <w:lvlText w:val="%2)"/>
      <w:lvlJc w:val="left"/>
      <w:pPr>
        <w:ind w:left="3171" w:hanging="435"/>
      </w:pPr>
      <w:rPr>
        <w:rFonts w:hint="default"/>
      </w:rPr>
    </w:lvl>
    <w:lvl w:ilvl="2" w:tplc="704ECA5C">
      <w:start w:val="1"/>
      <w:numFmt w:val="lowerLetter"/>
      <w:lvlText w:val="%3)"/>
      <w:lvlJc w:val="left"/>
      <w:pPr>
        <w:ind w:left="4071" w:hanging="435"/>
      </w:pPr>
      <w:rPr>
        <w:rFonts w:hint="default"/>
      </w:r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8"/>
  </w:num>
  <w:num w:numId="11">
    <w:abstractNumId w:val="12"/>
  </w:num>
  <w:num w:numId="12">
    <w:abstractNumId w:val="14"/>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7"/>
  </w:num>
  <w:num w:numId="24">
    <w:abstractNumId w:val="10"/>
  </w:num>
  <w:num w:numId="25">
    <w:abstractNumId w:val="0"/>
  </w:num>
  <w:num w:numId="26">
    <w:abstractNumId w:val="0"/>
  </w:num>
  <w:num w:numId="27">
    <w:abstractNumId w:val="0"/>
  </w:num>
  <w:num w:numId="28">
    <w:abstractNumId w:val="1"/>
  </w:num>
  <w:num w:numId="29">
    <w:abstractNumId w:val="4"/>
  </w:num>
  <w:num w:numId="30">
    <w:abstractNumId w:val="4"/>
  </w:num>
  <w:num w:numId="31">
    <w:abstractNumId w:val="4"/>
  </w:num>
  <w:num w:numId="32">
    <w:abstractNumId w:val="5"/>
  </w:num>
  <w:num w:numId="33">
    <w:abstractNumId w:val="6"/>
  </w:num>
  <w:num w:numId="34">
    <w:abstractNumId w:val="13"/>
  </w:num>
  <w:num w:numId="35">
    <w:abstractNumId w:val="10"/>
  </w:num>
  <w:num w:numId="36">
    <w:abstractNumId w:val="0"/>
  </w:num>
  <w:num w:numId="37">
    <w:abstractNumId w:val="0"/>
  </w:num>
  <w:num w:numId="38">
    <w:abstractNumId w:val="0"/>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D9"/>
    <w:rsid w:val="00004740"/>
    <w:rsid w:val="0002622B"/>
    <w:rsid w:val="00044410"/>
    <w:rsid w:val="000676A3"/>
    <w:rsid w:val="00082969"/>
    <w:rsid w:val="000C770C"/>
    <w:rsid w:val="000E12A3"/>
    <w:rsid w:val="000F70DC"/>
    <w:rsid w:val="00133F3F"/>
    <w:rsid w:val="00191891"/>
    <w:rsid w:val="001C641F"/>
    <w:rsid w:val="001F6C42"/>
    <w:rsid w:val="00215518"/>
    <w:rsid w:val="00244631"/>
    <w:rsid w:val="00247BED"/>
    <w:rsid w:val="00291730"/>
    <w:rsid w:val="002A2372"/>
    <w:rsid w:val="002A44D7"/>
    <w:rsid w:val="00303EA9"/>
    <w:rsid w:val="00345F43"/>
    <w:rsid w:val="003B2527"/>
    <w:rsid w:val="003C5AB4"/>
    <w:rsid w:val="003E2FC1"/>
    <w:rsid w:val="003F4257"/>
    <w:rsid w:val="00400229"/>
    <w:rsid w:val="004025EE"/>
    <w:rsid w:val="00405CEF"/>
    <w:rsid w:val="004109EA"/>
    <w:rsid w:val="00437585"/>
    <w:rsid w:val="004449D5"/>
    <w:rsid w:val="00486FDC"/>
    <w:rsid w:val="004C4A4C"/>
    <w:rsid w:val="004F203B"/>
    <w:rsid w:val="004F28B6"/>
    <w:rsid w:val="00500D53"/>
    <w:rsid w:val="00502B75"/>
    <w:rsid w:val="00516D0A"/>
    <w:rsid w:val="00526566"/>
    <w:rsid w:val="005379E7"/>
    <w:rsid w:val="00592562"/>
    <w:rsid w:val="005A42C7"/>
    <w:rsid w:val="005B4E88"/>
    <w:rsid w:val="005B59F5"/>
    <w:rsid w:val="006A6F78"/>
    <w:rsid w:val="006B65EA"/>
    <w:rsid w:val="006D7BC0"/>
    <w:rsid w:val="006E27A1"/>
    <w:rsid w:val="006F29FE"/>
    <w:rsid w:val="006F795B"/>
    <w:rsid w:val="00720EEB"/>
    <w:rsid w:val="0073260F"/>
    <w:rsid w:val="0079005B"/>
    <w:rsid w:val="007B0EBD"/>
    <w:rsid w:val="007C27F8"/>
    <w:rsid w:val="007E08E0"/>
    <w:rsid w:val="007F5EA0"/>
    <w:rsid w:val="00825ED9"/>
    <w:rsid w:val="008379AB"/>
    <w:rsid w:val="00883BD1"/>
    <w:rsid w:val="008A3A91"/>
    <w:rsid w:val="009022FF"/>
    <w:rsid w:val="009027E5"/>
    <w:rsid w:val="00906A04"/>
    <w:rsid w:val="00920B65"/>
    <w:rsid w:val="00934A6E"/>
    <w:rsid w:val="00945C2D"/>
    <w:rsid w:val="00953ABB"/>
    <w:rsid w:val="00984CED"/>
    <w:rsid w:val="009A2B27"/>
    <w:rsid w:val="009B23C5"/>
    <w:rsid w:val="009D0210"/>
    <w:rsid w:val="009E7744"/>
    <w:rsid w:val="009F35B5"/>
    <w:rsid w:val="00A122B6"/>
    <w:rsid w:val="00A17BD9"/>
    <w:rsid w:val="00A31FB0"/>
    <w:rsid w:val="00A56A38"/>
    <w:rsid w:val="00AC7C61"/>
    <w:rsid w:val="00AE1C9A"/>
    <w:rsid w:val="00AF47E5"/>
    <w:rsid w:val="00B1783E"/>
    <w:rsid w:val="00B31B4D"/>
    <w:rsid w:val="00B52158"/>
    <w:rsid w:val="00B62FFB"/>
    <w:rsid w:val="00B70FF5"/>
    <w:rsid w:val="00B81994"/>
    <w:rsid w:val="00BC5753"/>
    <w:rsid w:val="00BD1FB8"/>
    <w:rsid w:val="00BD294E"/>
    <w:rsid w:val="00BD6AA1"/>
    <w:rsid w:val="00BD7C57"/>
    <w:rsid w:val="00BF1E92"/>
    <w:rsid w:val="00C12370"/>
    <w:rsid w:val="00C61CAF"/>
    <w:rsid w:val="00CA50D0"/>
    <w:rsid w:val="00CE6BC4"/>
    <w:rsid w:val="00D25264"/>
    <w:rsid w:val="00D45E88"/>
    <w:rsid w:val="00DD3348"/>
    <w:rsid w:val="00DD6E8C"/>
    <w:rsid w:val="00DD7248"/>
    <w:rsid w:val="00E01147"/>
    <w:rsid w:val="00E32F36"/>
    <w:rsid w:val="00E52FA6"/>
    <w:rsid w:val="00E775A9"/>
    <w:rsid w:val="00EA6018"/>
    <w:rsid w:val="00EB5466"/>
    <w:rsid w:val="00ED62D7"/>
    <w:rsid w:val="00EE7725"/>
    <w:rsid w:val="00F2759F"/>
    <w:rsid w:val="00F35816"/>
    <w:rsid w:val="00F903F4"/>
    <w:rsid w:val="00FB7D49"/>
    <w:rsid w:val="00FC07C7"/>
    <w:rsid w:val="00FE374D"/>
    <w:rsid w:val="00FF472C"/>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49E9"/>
  <w15:docId w15:val="{E82A1384-8C83-47A3-A227-FFB28981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ED62D7"/>
    <w:pPr>
      <w:spacing w:before="120" w:after="120" w:line="240" w:lineRule="auto"/>
    </w:pPr>
  </w:style>
  <w:style w:type="paragraph" w:styleId="Heading1">
    <w:name w:val="heading 1"/>
    <w:basedOn w:val="Normal"/>
    <w:next w:val="Normal"/>
    <w:link w:val="Heading1Char"/>
    <w:uiPriority w:val="9"/>
    <w:semiHidden/>
    <w:qFormat/>
    <w:rsid w:val="00ED62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D62D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ED62D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ED62D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ED62D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D62D7"/>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D62D7"/>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D62D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D62D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D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2D7"/>
    <w:rPr>
      <w:rFonts w:asciiTheme="majorHAnsi" w:eastAsiaTheme="majorEastAsia" w:hAnsiTheme="majorHAnsi" w:cstheme="majorBidi"/>
      <w:i/>
      <w:iCs/>
      <w:color w:val="404040" w:themeColor="text1" w:themeTint="BF"/>
      <w:sz w:val="20"/>
      <w:szCs w:val="20"/>
    </w:rPr>
  </w:style>
  <w:style w:type="paragraph" w:customStyle="1" w:styleId="Standard1-Paragraph100">
    <w:name w:val="Standard 1 - Paragraph 1.00"/>
    <w:basedOn w:val="StandardStyle1-NormalText"/>
    <w:next w:val="Standard2-Paragraph101"/>
    <w:unhideWhenUsed/>
    <w:qFormat/>
    <w:rsid w:val="00291730"/>
    <w:pPr>
      <w:keepNext/>
      <w:numPr>
        <w:numId w:val="40"/>
      </w:numPr>
      <w:spacing w:before="240" w:after="240"/>
      <w:outlineLvl w:val="0"/>
    </w:pPr>
    <w:rPr>
      <w:b/>
      <w:caps/>
    </w:rPr>
  </w:style>
  <w:style w:type="paragraph" w:customStyle="1" w:styleId="Standard2-Paragraph101">
    <w:name w:val="Standard 2 - Paragraph 1.01"/>
    <w:basedOn w:val="StandardStyle1-NormalText"/>
    <w:next w:val="Standard3-SubparagraphA"/>
    <w:unhideWhenUsed/>
    <w:qFormat/>
    <w:rsid w:val="0079005B"/>
    <w:pPr>
      <w:keepNext/>
      <w:numPr>
        <w:ilvl w:val="1"/>
        <w:numId w:val="40"/>
      </w:numPr>
      <w:spacing w:before="200" w:after="200"/>
      <w:outlineLvl w:val="1"/>
    </w:pPr>
    <w:rPr>
      <w:caps/>
    </w:rPr>
  </w:style>
  <w:style w:type="paragraph" w:customStyle="1" w:styleId="Standard3-SubparagraphA">
    <w:name w:val="Standard 3 - Subparagraph A."/>
    <w:basedOn w:val="StandardStyle1-NormalText"/>
    <w:unhideWhenUsed/>
    <w:qFormat/>
    <w:rsid w:val="005B4E88"/>
    <w:pPr>
      <w:numPr>
        <w:ilvl w:val="2"/>
        <w:numId w:val="40"/>
      </w:numPr>
      <w:outlineLvl w:val="2"/>
    </w:pPr>
  </w:style>
  <w:style w:type="paragraph" w:customStyle="1" w:styleId="Standard4-Subparagraph1">
    <w:name w:val="Standard 4 - Subparagraph 1."/>
    <w:basedOn w:val="StandardStyle1-NormalText"/>
    <w:unhideWhenUsed/>
    <w:qFormat/>
    <w:rsid w:val="005B4E88"/>
    <w:pPr>
      <w:numPr>
        <w:ilvl w:val="3"/>
        <w:numId w:val="40"/>
      </w:numPr>
      <w:outlineLvl w:val="3"/>
    </w:pPr>
  </w:style>
  <w:style w:type="paragraph" w:customStyle="1" w:styleId="Standard5-Subparagrapha">
    <w:name w:val="Standard 5 - Subparagraph a."/>
    <w:basedOn w:val="StandardStyle1-NormalText"/>
    <w:unhideWhenUsed/>
    <w:qFormat/>
    <w:rsid w:val="005B4E88"/>
    <w:pPr>
      <w:numPr>
        <w:ilvl w:val="4"/>
        <w:numId w:val="40"/>
      </w:numPr>
      <w:outlineLvl w:val="4"/>
    </w:pPr>
  </w:style>
  <w:style w:type="paragraph" w:customStyle="1" w:styleId="Standard6-Subparagraph1">
    <w:name w:val="Standard 6 - Subparagraph 1)"/>
    <w:basedOn w:val="StandardStyle1-NormalText"/>
    <w:unhideWhenUsed/>
    <w:qFormat/>
    <w:rsid w:val="005B4E88"/>
    <w:pPr>
      <w:numPr>
        <w:ilvl w:val="5"/>
        <w:numId w:val="40"/>
      </w:numPr>
      <w:outlineLvl w:val="5"/>
    </w:pPr>
  </w:style>
  <w:style w:type="paragraph" w:customStyle="1" w:styleId="Standard7-Subparagrapha">
    <w:name w:val="Standard 7 - Subparagraph a)"/>
    <w:basedOn w:val="StandardStyle1-NormalText"/>
    <w:unhideWhenUsed/>
    <w:qFormat/>
    <w:rsid w:val="005B4E88"/>
    <w:pPr>
      <w:numPr>
        <w:ilvl w:val="6"/>
        <w:numId w:val="40"/>
      </w:numPr>
      <w:outlineLvl w:val="6"/>
    </w:pPr>
  </w:style>
  <w:style w:type="paragraph" w:customStyle="1" w:styleId="Standard8-Subparagraph1">
    <w:name w:val="Standard 8 - Subparagraph (1)"/>
    <w:basedOn w:val="StandardStyle1-NormalText"/>
    <w:unhideWhenUsed/>
    <w:qFormat/>
    <w:rsid w:val="005B4E88"/>
    <w:pPr>
      <w:numPr>
        <w:ilvl w:val="7"/>
        <w:numId w:val="40"/>
      </w:numPr>
      <w:outlineLvl w:val="7"/>
    </w:pPr>
  </w:style>
  <w:style w:type="paragraph" w:customStyle="1" w:styleId="Standard9-Subparagrapha">
    <w:name w:val="Standard 9 - Subparagraph (a)"/>
    <w:basedOn w:val="StandardStyle1-NormalText"/>
    <w:unhideWhenUsed/>
    <w:qFormat/>
    <w:rsid w:val="005B4E88"/>
    <w:pPr>
      <w:numPr>
        <w:ilvl w:val="8"/>
        <w:numId w:val="40"/>
      </w:numPr>
      <w:outlineLvl w:val="8"/>
    </w:pPr>
  </w:style>
  <w:style w:type="table" w:customStyle="1" w:styleId="Standard-ColumnedList">
    <w:name w:val="Standard - Columned List"/>
    <w:basedOn w:val="TableNormal"/>
    <w:uiPriority w:val="99"/>
    <w:rsid w:val="00825ED9"/>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rFonts w:ascii="Calibri" w:hAnsi="Calibri"/>
        <w:b w:val="0"/>
        <w:sz w:val="22"/>
      </w:rPr>
    </w:tblStylePr>
  </w:style>
  <w:style w:type="table" w:styleId="TableGrid">
    <w:name w:val="Table Grid"/>
    <w:basedOn w:val="TableNormal"/>
    <w:uiPriority w:val="59"/>
    <w:rsid w:val="001C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tyle2-TableListText">
    <w:name w:val="Standard Style 2 - Table/List Text"/>
    <w:basedOn w:val="StandardStyle1-NormalText"/>
    <w:unhideWhenUsed/>
    <w:rsid w:val="00516D0A"/>
    <w:pPr>
      <w:spacing w:before="0" w:after="0"/>
      <w:contextualSpacing/>
    </w:pPr>
    <w:rPr>
      <w:szCs w:val="24"/>
    </w:rPr>
  </w:style>
  <w:style w:type="paragraph" w:customStyle="1" w:styleId="StandardStyle5-ENDOFSECTION">
    <w:name w:val="Standard Style 5 - END OF SECTION"/>
    <w:next w:val="StandardStyle1-NormalText"/>
    <w:unhideWhenUsed/>
    <w:rsid w:val="000E12A3"/>
    <w:pPr>
      <w:spacing w:before="480" w:after="0" w:line="240" w:lineRule="auto"/>
      <w:jc w:val="center"/>
    </w:pPr>
    <w:rPr>
      <w:rFonts w:ascii="Calibri" w:hAnsi="Calibri"/>
      <w:b/>
      <w:caps/>
      <w:sz w:val="24"/>
      <w:szCs w:val="24"/>
    </w:rPr>
  </w:style>
  <w:style w:type="numbering" w:customStyle="1" w:styleId="Standard-ListStyle">
    <w:name w:val="Standard - List Style"/>
    <w:basedOn w:val="NoList"/>
    <w:uiPriority w:val="99"/>
    <w:rsid w:val="005B4E88"/>
    <w:pPr>
      <w:numPr>
        <w:numId w:val="14"/>
      </w:numPr>
    </w:pPr>
  </w:style>
  <w:style w:type="paragraph" w:customStyle="1" w:styleId="StandardStyle3-NotetoSpecifier">
    <w:name w:val="Standard Style 3 - Note to Specifier"/>
    <w:next w:val="StandardStyle1-NormalText"/>
    <w:unhideWhenUsed/>
    <w:rsid w:val="001F6C42"/>
    <w:pPr>
      <w:keepNext/>
      <w:numPr>
        <w:ilvl w:val="2"/>
        <w:numId w:val="33"/>
      </w:numPr>
      <w:overflowPunct w:val="0"/>
      <w:autoSpaceDE w:val="0"/>
      <w:autoSpaceDN w:val="0"/>
      <w:adjustRightInd w:val="0"/>
      <w:spacing w:before="240" w:after="240" w:line="240" w:lineRule="auto"/>
      <w:textAlignment w:val="baseline"/>
    </w:pPr>
    <w:rPr>
      <w:rFonts w:ascii="Calibri" w:eastAsia="Times New Roman" w:hAnsi="Calibri" w:cs="Times New Roman"/>
      <w:b/>
      <w:szCs w:val="24"/>
      <w:u w:val="single"/>
    </w:rPr>
  </w:style>
  <w:style w:type="paragraph" w:customStyle="1" w:styleId="StandardStyle4-SPECIFICATIONTITLE">
    <w:name w:val="Standard Style 4 - SPECIFICATION TITLE"/>
    <w:next w:val="StandardStyle1-NormalText"/>
    <w:unhideWhenUsed/>
    <w:rsid w:val="00ED62D7"/>
    <w:pPr>
      <w:spacing w:after="240" w:line="240" w:lineRule="auto"/>
      <w:ind w:left="1440" w:hanging="1440"/>
    </w:pPr>
    <w:rPr>
      <w:rFonts w:ascii="Calibri" w:hAnsi="Calibri"/>
      <w:b/>
      <w:caps/>
      <w:sz w:val="24"/>
      <w:szCs w:val="24"/>
    </w:rPr>
  </w:style>
  <w:style w:type="table" w:customStyle="1" w:styleId="Standard-Table">
    <w:name w:val="Standard - Table"/>
    <w:basedOn w:val="TableNormal"/>
    <w:uiPriority w:val="99"/>
    <w:rsid w:val="00825ED9"/>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vAlign w:val="center"/>
    </w:tcPr>
    <w:tblStylePr w:type="firstRow">
      <w:pPr>
        <w:keepNext/>
        <w:wordWrap/>
        <w:jc w:val="center"/>
      </w:pPr>
      <w:rPr>
        <w:rFonts w:asciiTheme="minorHAnsi" w:hAnsiTheme="minorHAnsi"/>
        <w:b/>
        <w:sz w:val="22"/>
      </w:rPr>
      <w:tblPr/>
      <w:tcPr>
        <w:shd w:val="clear" w:color="auto" w:fill="D9D9D9" w:themeFill="background1" w:themeFillShade="D9"/>
      </w:tcPr>
    </w:tblStylePr>
  </w:style>
  <w:style w:type="paragraph" w:styleId="Header">
    <w:name w:val="header"/>
    <w:basedOn w:val="Normal"/>
    <w:link w:val="HeaderChar"/>
    <w:uiPriority w:val="99"/>
    <w:unhideWhenUsed/>
    <w:rsid w:val="00945C2D"/>
    <w:pPr>
      <w:tabs>
        <w:tab w:val="center" w:pos="4680"/>
        <w:tab w:val="right" w:pos="9360"/>
      </w:tabs>
      <w:spacing w:before="0" w:after="0"/>
    </w:pPr>
  </w:style>
  <w:style w:type="character" w:customStyle="1" w:styleId="HeaderChar">
    <w:name w:val="Header Char"/>
    <w:basedOn w:val="DefaultParagraphFont"/>
    <w:link w:val="Header"/>
    <w:uiPriority w:val="99"/>
    <w:rsid w:val="00945C2D"/>
  </w:style>
  <w:style w:type="paragraph" w:styleId="Footer">
    <w:name w:val="footer"/>
    <w:basedOn w:val="Normal"/>
    <w:link w:val="FooterChar"/>
    <w:uiPriority w:val="99"/>
    <w:unhideWhenUsed/>
    <w:rsid w:val="00945C2D"/>
    <w:pPr>
      <w:tabs>
        <w:tab w:val="center" w:pos="4680"/>
        <w:tab w:val="right" w:pos="9360"/>
      </w:tabs>
      <w:spacing w:before="0" w:after="0"/>
    </w:pPr>
  </w:style>
  <w:style w:type="character" w:customStyle="1" w:styleId="FooterChar">
    <w:name w:val="Footer Char"/>
    <w:basedOn w:val="DefaultParagraphFont"/>
    <w:link w:val="Footer"/>
    <w:uiPriority w:val="99"/>
    <w:rsid w:val="00945C2D"/>
  </w:style>
  <w:style w:type="table" w:customStyle="1" w:styleId="Standard-NoLines">
    <w:name w:val="Standard - No Lines"/>
    <w:basedOn w:val="TableNormal"/>
    <w:uiPriority w:val="99"/>
    <w:rsid w:val="00825ED9"/>
    <w:pPr>
      <w:spacing w:after="0" w:line="240" w:lineRule="auto"/>
    </w:pPr>
    <w:tblPr/>
    <w:trPr>
      <w:cantSplit/>
    </w:trPr>
    <w:tcPr>
      <w:vAlign w:val="center"/>
    </w:tcPr>
  </w:style>
  <w:style w:type="paragraph" w:customStyle="1" w:styleId="StandardStyle1-NormalText">
    <w:name w:val="Standard Style 1 - Normal Text"/>
    <w:qFormat/>
    <w:rsid w:val="000E12A3"/>
    <w:pPr>
      <w:spacing w:before="120" w:after="120" w:line="240" w:lineRule="auto"/>
    </w:pPr>
    <w:rPr>
      <w:rFonts w:ascii="Calibri" w:hAnsi="Calibri"/>
    </w:rPr>
  </w:style>
  <w:style w:type="paragraph" w:styleId="BalloonText">
    <w:name w:val="Balloon Text"/>
    <w:basedOn w:val="Normal"/>
    <w:link w:val="BalloonTextChar"/>
    <w:uiPriority w:val="99"/>
    <w:semiHidden/>
    <w:unhideWhenUsed/>
    <w:rsid w:val="00BC575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esktop\Standard%20Specs%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4DA5-7A22-4A5E-AA3A-7EAC34AD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Specs New Template</Template>
  <TotalTime>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Freese and Nichols, Inc.</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Veach</dc:creator>
  <cp:lastModifiedBy>Janet Kellogg</cp:lastModifiedBy>
  <cp:revision>5</cp:revision>
  <dcterms:created xsi:type="dcterms:W3CDTF">2017-09-20T00:52:00Z</dcterms:created>
  <dcterms:modified xsi:type="dcterms:W3CDTF">2018-10-11T19:37:00Z</dcterms:modified>
</cp:coreProperties>
</file>